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32" w:rsidRPr="005B5477" w:rsidRDefault="00BF7C32" w:rsidP="005B5477">
      <w:pPr>
        <w:spacing w:after="0" w:line="240" w:lineRule="auto"/>
        <w:jc w:val="center"/>
        <w:rPr>
          <w:rFonts w:cs="Calibri"/>
          <w:sz w:val="18"/>
          <w:szCs w:val="24"/>
          <w:lang w:eastAsia="pl-PL"/>
        </w:rPr>
      </w:pPr>
      <w:r w:rsidRPr="005B5477">
        <w:rPr>
          <w:rFonts w:cs="Calibri"/>
          <w:sz w:val="18"/>
          <w:szCs w:val="24"/>
          <w:lang w:eastAsia="pl-PL"/>
        </w:rPr>
        <w:t xml:space="preserve">ZGODNIE Z ART. 29 UST. 2 USTAWY Z 1994-07-07 – PRAWO BUDOWLANE </w:t>
      </w:r>
    </w:p>
    <w:p w:rsidR="00BF7C32" w:rsidRPr="005B5477" w:rsidRDefault="00A43DEF" w:rsidP="005B5477">
      <w:pPr>
        <w:spacing w:after="0" w:line="240" w:lineRule="auto"/>
        <w:jc w:val="center"/>
        <w:rPr>
          <w:rFonts w:cs="Calibri"/>
          <w:sz w:val="18"/>
          <w:szCs w:val="24"/>
          <w:lang w:eastAsia="pl-PL"/>
        </w:rPr>
      </w:pPr>
      <w:r>
        <w:rPr>
          <w:rFonts w:cs="Calibri"/>
          <w:sz w:val="18"/>
          <w:szCs w:val="24"/>
          <w:lang w:eastAsia="pl-PL"/>
        </w:rPr>
        <w:t>(TEKST JEDNOLITY: DZ.U. Z 2025 R., POZ. 417</w:t>
      </w:r>
      <w:r w:rsidR="00BF7C32" w:rsidRPr="005B5477">
        <w:rPr>
          <w:rFonts w:cs="Calibri"/>
          <w:sz w:val="18"/>
          <w:szCs w:val="24"/>
          <w:lang w:eastAsia="pl-PL"/>
        </w:rPr>
        <w:t xml:space="preserve">, Z PÓŹN. ZM.) </w:t>
      </w:r>
    </w:p>
    <w:p w:rsidR="00BF7C32" w:rsidRDefault="00BF7C32" w:rsidP="005B5477">
      <w:pPr>
        <w:spacing w:after="0" w:line="240" w:lineRule="auto"/>
        <w:jc w:val="center"/>
        <w:rPr>
          <w:rFonts w:cs="Calibri"/>
          <w:b/>
          <w:sz w:val="18"/>
          <w:szCs w:val="24"/>
          <w:u w:val="single"/>
          <w:lang w:eastAsia="pl-PL"/>
        </w:rPr>
      </w:pPr>
      <w:r w:rsidRPr="005B5477">
        <w:rPr>
          <w:rFonts w:cs="Calibri"/>
          <w:b/>
          <w:sz w:val="18"/>
          <w:szCs w:val="24"/>
          <w:u w:val="single"/>
          <w:lang w:eastAsia="pl-PL"/>
        </w:rPr>
        <w:t>NIE WYMAGA DECYZJI O POZWOLENIU NA BUDOWĘ ORAZ ZGŁOSZENIA</w:t>
      </w:r>
    </w:p>
    <w:p w:rsidR="00BF7C32" w:rsidRPr="00E87227" w:rsidRDefault="00BF7C32" w:rsidP="005B5477">
      <w:pPr>
        <w:spacing w:after="0" w:line="240" w:lineRule="auto"/>
        <w:jc w:val="center"/>
        <w:rPr>
          <w:rFonts w:cs="Calibri"/>
          <w:sz w:val="18"/>
          <w:szCs w:val="24"/>
          <w:lang w:eastAsia="pl-PL"/>
        </w:rPr>
      </w:pPr>
      <w:r>
        <w:rPr>
          <w:rFonts w:cs="Calibri"/>
          <w:b/>
          <w:sz w:val="18"/>
          <w:szCs w:val="24"/>
          <w:lang w:eastAsia="pl-PL"/>
        </w:rPr>
        <w:t>BUDOWA:</w:t>
      </w:r>
    </w:p>
    <w:p w:rsidR="00324284" w:rsidRPr="00324284" w:rsidRDefault="00324284" w:rsidP="00324284">
      <w:pPr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obiektów gospodarczych związanych z produkcją rolną i uzupełniających zabudowę zagrodową w ramach istniejącej działki siedliskowej:</w:t>
      </w:r>
    </w:p>
    <w:p w:rsidR="00324284" w:rsidRPr="00324284" w:rsidRDefault="00324284" w:rsidP="00A17597">
      <w:pPr>
        <w:numPr>
          <w:ilvl w:val="1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parterowych budynków gospodarczych o powierzchni zabudowy do 35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, przy rozpiętości konstrukcji nie większej niż 4,80 m,</w:t>
      </w:r>
    </w:p>
    <w:p w:rsidR="00324284" w:rsidRPr="00324284" w:rsidRDefault="00324284" w:rsidP="00A17597">
      <w:pPr>
        <w:numPr>
          <w:ilvl w:val="1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suszarni kontenerowych o powierzchni zabudowy do 21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,</w:t>
      </w:r>
    </w:p>
    <w:p w:rsidR="00324284" w:rsidRPr="00324284" w:rsidRDefault="00324284" w:rsidP="00EF60E0">
      <w:pPr>
        <w:numPr>
          <w:ilvl w:val="1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bezodpływowych zbiorników na wody opadowe lub roztopowe o pojemności nie większej niż 5 m</w:t>
      </w:r>
      <w:r w:rsidRPr="00D12CA5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3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wiat o powierzchni zabudowy do 50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, sytuowanych na działce, na której znajduje się budynek mieszkalny, lub przeznaczonej pod budownictwo mieszkaniowe, przy czym łączna liczba tych wiat na działce nie może przekraczać dwóch na każde 1000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powierzchni działki;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wolno stojących altan o powierzchni zabudowy do 35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, przy czym łączna liczba tych obiektów na działce nie może przekraczać dwóch na każde 500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powierzchni działki;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altan działkowych i obiektów gospodarczych, o których mowa w </w:t>
      </w:r>
      <w:hyperlink r:id="rId8" w:anchor="/document/18057501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ustawie</w:t>
        </w:r>
      </w:hyperlink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z dnia 13 grudnia 2013 r. o rodzinnych ogrodach działkowych (Dz. U. z 2021 r. poz. 1073);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wiat przystankowych i peronowych;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parterowych budynków o powierzchni zabudowy do 35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, służących jako zaplecze do bieżącego utrzymania linii kolejowych, położonych na terenach stanowiących własność Skarbu Państwa, z wyjątkiem budynków sytuowanych na obszarze Natura 2000;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stanowisk postojowych dla samochodów osobowych do 10 stanowisk włącznie, z wyjątkiem sytuowanych na obszarze Natura 2000;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gospodarczych obiektów budowlanych o powierzchni zabudowy do 35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, przy rozpiętości konstrukcji nie większej niż 4,80 m, oraz stawów i zbiorników wodnych o powierzchni nieprzekraczającej 500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i głębokości nieprzekraczającej 2 m od naturalnej powierzchni terenu przeznaczonych wyłącznie na cele gospodarki leśnej i położonych na gruntach leśnych Skarbu Państwa, z wyjątkiem sytuowanych na obszarze Natura 2000;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wolno stojących kabin telefonicznych, szaf i słupków telekomunikacyjnych;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parkometrów z własnym zasilaniem;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zjazdów z dróg powiatowych i gminnych oraz zatok parkingowych na tych drogach;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przepustów o przekroju wewnętrznym do 0,85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basenów i oczek wodnych o powierzchni nie większej niż 50 m</w:t>
      </w:r>
      <w:r w:rsidRPr="00324284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przy budynkach mieszkalnych jednorodzinnych oraz przy budynkach rekreacji indywidualnej;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obiektów budowlanych będących urządzeniami melioracji wodnych;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opasek brzegowych oraz innych sztucznych, powierzchniowych lub liniowych umocnień brzegów rzek i potoków górskich oraz brzegu morskiego, brzegu morskich wód wewnętrznych, niestanowiących konstrukcji oporowych;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pochylni przeznaczonych dla osób niepełnosprawnych;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telekomunikacyjnych linii kablowych;</w:t>
      </w:r>
    </w:p>
    <w:p w:rsidR="00324284" w:rsidRPr="00324284" w:rsidRDefault="00324284" w:rsidP="00A17597">
      <w:pPr>
        <w:spacing w:after="0" w:line="240" w:lineRule="auto"/>
        <w:ind w:left="378" w:hanging="378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17a)</w:t>
      </w:r>
      <w:r w:rsidR="008529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sieci elektroenergetycznych obejmujących napięcie znamionowe nie wyższe niż 1 </w:t>
      </w:r>
      <w:proofErr w:type="spellStart"/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kV</w:t>
      </w:r>
      <w:proofErr w:type="spellEnd"/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na istniejącej podbudowie </w:t>
      </w:r>
      <w:r w:rsidR="008529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</w:t>
      </w: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słupowej;</w:t>
      </w:r>
    </w:p>
    <w:p w:rsidR="00324284" w:rsidRPr="00324284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urządzeń pomiarowych, wraz z ogrodzeniami i drogami wewnętrznymi, Państwowego Gospodarstwa Wodnego Wody Polskie, państwowej służby hydrologiczno-meteorologicznej i państwowej służby geologicznej:</w:t>
      </w:r>
    </w:p>
    <w:p w:rsidR="00EF60E0" w:rsidRDefault="00324284" w:rsidP="00EF60E0">
      <w:pPr>
        <w:numPr>
          <w:ilvl w:val="1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443DD">
        <w:rPr>
          <w:rFonts w:asciiTheme="minorHAnsi" w:eastAsia="Times New Roman" w:hAnsiTheme="minorHAnsi" w:cstheme="minorHAnsi"/>
          <w:sz w:val="18"/>
          <w:szCs w:val="18"/>
          <w:lang w:eastAsia="pl-PL"/>
        </w:rPr>
        <w:t>stacji i posterunków: wodowskazowych, meteorologicznych, opadowych oraz wód podziemnych,</w:t>
      </w:r>
    </w:p>
    <w:p w:rsidR="00EF60E0" w:rsidRDefault="00324284" w:rsidP="00EF60E0">
      <w:pPr>
        <w:numPr>
          <w:ilvl w:val="1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F60E0">
        <w:rPr>
          <w:rFonts w:asciiTheme="minorHAnsi" w:eastAsia="Times New Roman" w:hAnsiTheme="minorHAnsi" w:cstheme="minorHAnsi"/>
          <w:sz w:val="18"/>
          <w:szCs w:val="18"/>
          <w:lang w:eastAsia="pl-PL"/>
        </w:rPr>
        <w:t>stacji i punktów: obserwacyjnych stanów wód podziemnych oraz monitoringu jakości wód powierzchniowych i podziemnych,</w:t>
      </w:r>
    </w:p>
    <w:p w:rsidR="00324284" w:rsidRPr="00EF60E0" w:rsidRDefault="00324284" w:rsidP="00EF60E0">
      <w:pPr>
        <w:numPr>
          <w:ilvl w:val="1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F60E0">
        <w:rPr>
          <w:rFonts w:asciiTheme="minorHAnsi" w:eastAsia="Times New Roman" w:hAnsiTheme="minorHAnsi" w:cstheme="minorHAnsi"/>
          <w:sz w:val="18"/>
          <w:szCs w:val="18"/>
          <w:lang w:eastAsia="pl-PL"/>
        </w:rPr>
        <w:t>piezometrów obserwacyjnych i obudowanych źródeł;</w:t>
      </w:r>
    </w:p>
    <w:p w:rsidR="00324284" w:rsidRPr="00C247D5" w:rsidRDefault="00324284" w:rsidP="00A17597">
      <w:pPr>
        <w:spacing w:after="0" w:line="240" w:lineRule="auto"/>
        <w:ind w:left="364" w:hanging="36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18a)</w:t>
      </w:r>
      <w:r w:rsid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urządzeń pomiarowych wielkości przepływu wód i jakości wód w zakresie przewodności elektrolitycznej właściwej i temperatury umożliwiających szacowanie sumarycznego stężenia chlorków i siarczanów;</w:t>
      </w:r>
    </w:p>
    <w:p w:rsidR="00324284" w:rsidRPr="00C247D5" w:rsidRDefault="00324284" w:rsidP="00A17597">
      <w:pPr>
        <w:spacing w:after="0" w:line="240" w:lineRule="auto"/>
        <w:ind w:left="364" w:hanging="36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18b) </w:t>
      </w: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obiektów kontenerowych lub urządzeń pomiarowych będących punktem pomiarowym państwowego monitoringu środowiska wraz z ogrodzeniem o wysokości nieprzekraczającej 2,20 m;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obiektów małej architektury, z wyjątkiem obiektów małej architektury w miejscach publicznych;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ogrodzeń o wysokości nieprzekraczającej 2,20 m;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obiektów przeznaczonych do czasowego użytkowania w trakcie realizacji robót budowlanych, położonych na terenie budowy, oraz ustawianie barakowozów używanych przy wykonywaniu robót budowlanych, badaniach geologicznych i pomiarach geodezyjnych;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tymczasowych obiektów budowlanych stanowiących wyłącznie eksponaty wystawowe, niepełniących jakichkolwiek funkcji użytkowych, usytuowanych na terenach przeznaczonych na ten cel;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znaków geodezyjnych, a także obiektów triangulacyjnych, poza obszarem parków narodowych i rezerwatów przyrody;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poligonowych obiektów budowlanych, stanowisk obronnych, przepraw, budowli ziemnych, budowli fortyfikacyjnych i ochronnych, wraz z instalacjami i przyłączami oraz związanymi z nimi sieciami, lokalizowanych na terenach zamkniętych, z wyłączeniem terenów zamkniętych, przez które przebiegają linie kolejowe;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obudowy ujęć wód podziemnych;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lastRenderedPageBreak/>
        <w:t xml:space="preserve">punktów ładowania, w rozumieniu </w:t>
      </w:r>
      <w:hyperlink r:id="rId9" w:anchor="/document/18683445?unitId=art(2)pkt(17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art. 2 </w:t>
        </w:r>
        <w:proofErr w:type="spellStart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pkt</w:t>
        </w:r>
        <w:proofErr w:type="spellEnd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 17</w:t>
        </w:r>
      </w:hyperlink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ustawy z dnia 11 stycznia 2018 r. o </w:t>
      </w:r>
      <w:proofErr w:type="spellStart"/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elektromobilności</w:t>
      </w:r>
      <w:proofErr w:type="spellEnd"/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i paliwach alternatywnych, z wyłączeniem infrastruktury ładowania drogowego transportu publicznego w rozumieniu </w:t>
      </w:r>
      <w:hyperlink r:id="rId10" w:anchor="/document/18683445?unitId=art(2)pkt(3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art. 2 </w:t>
        </w:r>
        <w:proofErr w:type="spellStart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pkt</w:t>
        </w:r>
        <w:proofErr w:type="spellEnd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 3</w:t>
        </w:r>
      </w:hyperlink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tej ustawy;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urządzeń sytuowanych w pasie drogowym dróg publicznych, wraz z fundamentami, konstrukcjami wsporczymi oraz przynależnymi elementami wyposażenia:</w:t>
      </w:r>
    </w:p>
    <w:p w:rsidR="00324284" w:rsidRPr="00C247D5" w:rsidRDefault="00324284" w:rsidP="00EF60E0">
      <w:pPr>
        <w:numPr>
          <w:ilvl w:val="1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służących do zarządzania drogami, w tym do wdrażania inteligentnych systemów transportowych,</w:t>
      </w:r>
    </w:p>
    <w:p w:rsidR="00324284" w:rsidRPr="00C247D5" w:rsidRDefault="00324284" w:rsidP="00EF60E0">
      <w:pPr>
        <w:numPr>
          <w:ilvl w:val="1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służących do zarządzania ruchem drogowym, w tym urządzeń bezpieczeństwa ruchu drogowego,</w:t>
      </w:r>
    </w:p>
    <w:p w:rsidR="00324284" w:rsidRPr="00C247D5" w:rsidRDefault="00324284" w:rsidP="00EF60E0">
      <w:pPr>
        <w:numPr>
          <w:ilvl w:val="1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 których mowa w </w:t>
      </w:r>
      <w:hyperlink r:id="rId11" w:anchor="/document/16791834?unitId=art(13(o))ust(1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art. 13o ust. 1</w:t>
        </w:r>
      </w:hyperlink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i </w:t>
      </w:r>
      <w:hyperlink r:id="rId12" w:anchor="/document/16791834?unitId=art(20(g))ust(1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art. 20g ust. 1</w:t>
        </w:r>
      </w:hyperlink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ustawy z dnia 21 marca 1985 r. o drogach publicznych;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bankomatów, </w:t>
      </w:r>
      <w:proofErr w:type="spellStart"/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biletomatów</w:t>
      </w:r>
      <w:proofErr w:type="spellEnd"/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, </w:t>
      </w:r>
      <w:proofErr w:type="spellStart"/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wpłatomatów</w:t>
      </w:r>
      <w:proofErr w:type="spellEnd"/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, automatów sprzedających, automatów przechowujących przesyłki lub automatów służących do wykonywania innego rodzaju usług o wysokości do 3 m włącznie;</w:t>
      </w:r>
    </w:p>
    <w:p w:rsidR="00324284" w:rsidRPr="00C247D5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hangarów, garaży, magazynów i hal o powierzchni nieprzekraczającej 600 m</w:t>
      </w:r>
      <w:r w:rsidRPr="00C247D5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C247D5">
        <w:rPr>
          <w:rFonts w:asciiTheme="minorHAnsi" w:eastAsia="Times New Roman" w:hAnsiTheme="minorHAnsi" w:cstheme="minorHAnsi"/>
          <w:sz w:val="18"/>
          <w:szCs w:val="18"/>
          <w:lang w:eastAsia="pl-PL"/>
        </w:rPr>
        <w:t>, obiektów kontenerowych, płaszczyzn postojowych wraz z instalacjami i przyłączami oraz związanymi z nimi sieciami, lokalizowanych na terenach zamkniętych, z wyłączeniem terenów zamkniętych, przez które przebiegają linie kolejowe;</w:t>
      </w:r>
    </w:p>
    <w:p w:rsidR="00324284" w:rsidRPr="00FC394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naziemnych zbiorników będących obiektami budowlanymi, służących do przechowywania paliw płynnych klasy III, na potrzeby własne użytkownika, o pojemności do 5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3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;</w:t>
      </w:r>
    </w:p>
    <w:p w:rsidR="00324284" w:rsidRPr="00FC394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przydomowych tarasów naziemnych o powierzchni zabudowy nie większej niż 35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:</w:t>
      </w:r>
    </w:p>
    <w:p w:rsidR="00324284" w:rsidRPr="00FC3946" w:rsidRDefault="00324284" w:rsidP="00EF60E0">
      <w:pPr>
        <w:numPr>
          <w:ilvl w:val="1"/>
          <w:numId w:val="8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niezadaszonych,</w:t>
      </w:r>
    </w:p>
    <w:p w:rsidR="00324284" w:rsidRPr="00FC3946" w:rsidRDefault="00324284" w:rsidP="00EF60E0">
      <w:pPr>
        <w:numPr>
          <w:ilvl w:val="1"/>
          <w:numId w:val="8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zadaszonych, o powierzchni dachu nie większej niż 35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;</w:t>
      </w:r>
    </w:p>
    <w:p w:rsidR="00324284" w:rsidRPr="00FC394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stawów i zbiorników wodnych o powierzchni nieprzekraczającej 1000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i głębokości nieprzekraczającej 3 m, położonych w całości na gruntach rolnych;</w:t>
      </w:r>
    </w:p>
    <w:p w:rsidR="00324284" w:rsidRPr="00FC394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jednokondygnacyjnych budynków gospodarczych i wiat o prostej konstrukcji, związanych z produkcją rolną, o powierzchni zabudowy do 150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, przy rozpiętości konstrukcji nie większej niż 6 m i wysokości nie większej niż 7 m, których obszar oddziaływania mieści się w całości na działce lub działkach, na których zostały zaprojektowane;</w:t>
      </w:r>
    </w:p>
    <w:p w:rsidR="00324284" w:rsidRPr="00FC394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szatni, zadaszeń lub trybun służących celom sportowym i rekreacyjnym przy obiektach, o których mowa w </w:t>
      </w:r>
      <w:hyperlink r:id="rId13" w:anchor="/document/16796118?unitId=art(29)ust(1)pkt(20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ust. 1 </w:t>
        </w:r>
        <w:proofErr w:type="spellStart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pkt</w:t>
        </w:r>
        <w:proofErr w:type="spellEnd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 20</w:t>
        </w:r>
      </w:hyperlink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, o powierzchni zabudowy nie większej niż 25 m</w:t>
      </w:r>
      <w:r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i wysokości nie większej niż 3 m, przy czym łączna liczba wszystkich tych obiektów budowlanych na działce nie może przekraczać 5 na każde 10 000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powierzchni działki;</w:t>
      </w:r>
    </w:p>
    <w:p w:rsidR="00324284" w:rsidRPr="00FC394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położonych na terenie rodzinnych ogrodów działkowych:</w:t>
      </w:r>
    </w:p>
    <w:p w:rsidR="00324284" w:rsidRPr="00FC3946" w:rsidRDefault="00324284" w:rsidP="00EF60E0">
      <w:pPr>
        <w:numPr>
          <w:ilvl w:val="1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basenów o powierzchni nie większej niż 15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,</w:t>
      </w:r>
    </w:p>
    <w:p w:rsidR="00324284" w:rsidRPr="00FC3946" w:rsidRDefault="00324284" w:rsidP="00A17597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24284">
        <w:rPr>
          <w:rFonts w:asciiTheme="minorHAnsi" w:eastAsia="Times New Roman" w:hAnsiTheme="minorHAnsi" w:cstheme="minorHAnsi"/>
          <w:sz w:val="18"/>
          <w:szCs w:val="18"/>
          <w:lang w:eastAsia="pl-PL"/>
        </w:rPr>
        <w:t>b)</w:t>
      </w:r>
      <w:r w:rsid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>oczek wodnych o powierzchni nie większej niż 10 m</w:t>
      </w:r>
      <w:r w:rsidRPr="00FC394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2</w:t>
      </w:r>
      <w:r w:rsidRPr="00FC394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i głębokości nie większej niż 1 m;</w:t>
      </w:r>
    </w:p>
    <w:p w:rsidR="00324284" w:rsidRPr="00B83E2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bezodpływowych zbiorników na wody opadowe lub roztopowe o łącznej pojemności nie większej niż 5 m</w:t>
      </w:r>
      <w:r w:rsidRPr="00B83E26">
        <w:rPr>
          <w:rFonts w:asciiTheme="minorHAnsi" w:eastAsia="Times New Roman" w:hAnsiTheme="minorHAnsi" w:cstheme="minorHAnsi"/>
          <w:sz w:val="18"/>
          <w:szCs w:val="18"/>
          <w:vertAlign w:val="superscript"/>
          <w:lang w:eastAsia="pl-PL"/>
        </w:rPr>
        <w:t>3</w:t>
      </w: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;</w:t>
      </w:r>
    </w:p>
    <w:p w:rsidR="00324284" w:rsidRPr="00B83E2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wolno stojących masztów o wysokości nie większej niż 7 m:</w:t>
      </w:r>
    </w:p>
    <w:p w:rsidR="00324284" w:rsidRPr="00B83E26" w:rsidRDefault="00324284" w:rsidP="00EF60E0">
      <w:pPr>
        <w:numPr>
          <w:ilvl w:val="1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flagowych,</w:t>
      </w:r>
    </w:p>
    <w:p w:rsidR="00B83E26" w:rsidRDefault="00324284" w:rsidP="00EF60E0">
      <w:pPr>
        <w:numPr>
          <w:ilvl w:val="1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proofErr w:type="spellStart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bezodciągowych</w:t>
      </w:r>
      <w:proofErr w:type="spellEnd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przeznaczonych do instalowania na nich urządzeń radiokomunikacyjnych, urządzeń monitoringu lub urządzeń informacji pasażerskiej</w:t>
      </w:r>
    </w:p>
    <w:p w:rsidR="00324284" w:rsidRPr="00B83E26" w:rsidRDefault="00324284" w:rsidP="00A17597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– z wyjątkiem masztów sytuowanych na obszarze objętym planem generalnym lotniska użytku publicznego;</w:t>
      </w:r>
    </w:p>
    <w:p w:rsidR="00324284" w:rsidRPr="00B83E26" w:rsidRDefault="00324284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konstrukcji oporowych o wysokości nie większej niż 0,80 m;</w:t>
      </w:r>
    </w:p>
    <w:p w:rsidR="00E4233D" w:rsidRPr="00B83E26" w:rsidRDefault="00B83E26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  <w:sz w:val="18"/>
          <w:szCs w:val="18"/>
          <w:lang w:eastAsia="pl-PL"/>
        </w:rPr>
      </w:pPr>
      <w:r w:rsidRPr="00B83E26">
        <w:rPr>
          <w:sz w:val="18"/>
          <w:szCs w:val="18"/>
        </w:rPr>
        <w:t xml:space="preserve">wolno stojących magazynów energii elektrycznej o pojemności nominalnej nie większej niż 30 </w:t>
      </w:r>
      <w:proofErr w:type="spellStart"/>
      <w:r w:rsidRPr="00B83E26">
        <w:rPr>
          <w:sz w:val="18"/>
          <w:szCs w:val="18"/>
        </w:rPr>
        <w:t>kWh</w:t>
      </w:r>
      <w:proofErr w:type="spellEnd"/>
      <w:r w:rsidRPr="00B83E26">
        <w:rPr>
          <w:sz w:val="18"/>
          <w:szCs w:val="18"/>
        </w:rPr>
        <w:t>.</w:t>
      </w:r>
    </w:p>
    <w:p w:rsidR="00BF7C32" w:rsidRPr="005B5477" w:rsidRDefault="00BF7C32" w:rsidP="005B5477">
      <w:pPr>
        <w:spacing w:after="0" w:line="240" w:lineRule="auto"/>
        <w:rPr>
          <w:rFonts w:cs="Calibri"/>
          <w:sz w:val="6"/>
          <w:szCs w:val="6"/>
          <w:lang w:eastAsia="pl-PL"/>
        </w:rPr>
      </w:pPr>
    </w:p>
    <w:p w:rsidR="00EF60E0" w:rsidRDefault="00EF60E0" w:rsidP="005B5477">
      <w:pPr>
        <w:spacing w:after="0" w:line="240" w:lineRule="auto"/>
        <w:jc w:val="center"/>
        <w:rPr>
          <w:rFonts w:cs="Calibri"/>
          <w:sz w:val="18"/>
          <w:szCs w:val="24"/>
          <w:lang w:eastAsia="pl-PL"/>
        </w:rPr>
      </w:pPr>
    </w:p>
    <w:p w:rsidR="00BF7C32" w:rsidRPr="005B5477" w:rsidRDefault="00BF7C32" w:rsidP="005B5477">
      <w:pPr>
        <w:spacing w:after="0" w:line="240" w:lineRule="auto"/>
        <w:jc w:val="center"/>
        <w:rPr>
          <w:rFonts w:cs="Calibri"/>
          <w:sz w:val="18"/>
          <w:szCs w:val="24"/>
          <w:lang w:eastAsia="pl-PL"/>
        </w:rPr>
      </w:pPr>
      <w:r w:rsidRPr="005B5477">
        <w:rPr>
          <w:rFonts w:cs="Calibri"/>
          <w:sz w:val="18"/>
          <w:szCs w:val="24"/>
          <w:lang w:eastAsia="pl-PL"/>
        </w:rPr>
        <w:t xml:space="preserve">ZGODNIE Z ART. 29 UST. 4 USTAWY Z 1994-07-07 – PRAWO BUDOWLANE </w:t>
      </w:r>
    </w:p>
    <w:p w:rsidR="00BF7C32" w:rsidRPr="005B5477" w:rsidRDefault="00BF7C32" w:rsidP="005B5477">
      <w:pPr>
        <w:spacing w:after="0" w:line="240" w:lineRule="auto"/>
        <w:jc w:val="center"/>
        <w:rPr>
          <w:rFonts w:cs="Calibri"/>
          <w:sz w:val="18"/>
          <w:szCs w:val="24"/>
          <w:lang w:eastAsia="pl-PL"/>
        </w:rPr>
      </w:pPr>
      <w:r w:rsidRPr="005B5477">
        <w:rPr>
          <w:rFonts w:cs="Calibri"/>
          <w:sz w:val="18"/>
          <w:szCs w:val="24"/>
          <w:lang w:eastAsia="pl-PL"/>
        </w:rPr>
        <w:t>(TEKST JE</w:t>
      </w:r>
      <w:r w:rsidR="00B83E26">
        <w:rPr>
          <w:rFonts w:cs="Calibri"/>
          <w:sz w:val="18"/>
          <w:szCs w:val="24"/>
          <w:lang w:eastAsia="pl-PL"/>
        </w:rPr>
        <w:t>DNOLITY: DZ.U. Z 2025 R., POZ. 417</w:t>
      </w:r>
      <w:r w:rsidRPr="005B5477">
        <w:rPr>
          <w:rFonts w:cs="Calibri"/>
          <w:sz w:val="18"/>
          <w:szCs w:val="24"/>
          <w:lang w:eastAsia="pl-PL"/>
        </w:rPr>
        <w:t>, Z PÓŹN. ZM.)</w:t>
      </w:r>
    </w:p>
    <w:p w:rsidR="00BF7C32" w:rsidRPr="005B5477" w:rsidRDefault="00BF7C32" w:rsidP="005B5477">
      <w:pPr>
        <w:spacing w:after="0" w:line="240" w:lineRule="auto"/>
        <w:jc w:val="center"/>
        <w:rPr>
          <w:rFonts w:cs="Calibri"/>
          <w:sz w:val="18"/>
          <w:szCs w:val="24"/>
          <w:lang w:eastAsia="pl-PL"/>
        </w:rPr>
      </w:pPr>
      <w:r w:rsidRPr="005B5477">
        <w:rPr>
          <w:rFonts w:cs="Calibri"/>
          <w:sz w:val="18"/>
          <w:szCs w:val="24"/>
          <w:lang w:eastAsia="pl-PL"/>
        </w:rPr>
        <w:t xml:space="preserve"> </w:t>
      </w:r>
      <w:r w:rsidRPr="005B5477">
        <w:rPr>
          <w:rFonts w:cs="Calibri"/>
          <w:b/>
          <w:sz w:val="18"/>
          <w:szCs w:val="24"/>
          <w:u w:val="single"/>
          <w:lang w:eastAsia="pl-PL"/>
        </w:rPr>
        <w:t>NIE WYMAGA DECYZJI O POZWOLENIU NA BUDOWĘ ORAZ ZGŁOSZENIA, WYKONYWANIE ROBÓT BUDOWLANYCH POLEGAJĄCYCH NA</w:t>
      </w:r>
      <w:r w:rsidRPr="005B5477">
        <w:rPr>
          <w:rFonts w:cs="Calibri"/>
          <w:sz w:val="18"/>
          <w:szCs w:val="24"/>
          <w:lang w:eastAsia="pl-PL"/>
        </w:rPr>
        <w:t>:</w:t>
      </w:r>
    </w:p>
    <w:p w:rsidR="00BF7C32" w:rsidRPr="005B5477" w:rsidRDefault="00BF7C32" w:rsidP="005B5477">
      <w:pPr>
        <w:spacing w:after="0" w:line="240" w:lineRule="auto"/>
        <w:rPr>
          <w:rFonts w:cs="Calibri"/>
          <w:sz w:val="6"/>
          <w:szCs w:val="6"/>
          <w:lang w:eastAsia="pl-PL"/>
        </w:rPr>
      </w:pPr>
    </w:p>
    <w:p w:rsidR="00B83E26" w:rsidRDefault="00B83E26" w:rsidP="00A1759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przebudowie:</w:t>
      </w:r>
    </w:p>
    <w:p w:rsidR="00A17597" w:rsidRDefault="00B83E26" w:rsidP="00A17597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>budynków, których budowa wymaga uzyskania decyzji o pozwoleniu na budowę, oraz budynków mieszkalnych jednorodzinnych, z wyłączeniem przebudowy przegród zewnętrznych oraz elementów konstrukcyjnych,</w:t>
      </w:r>
    </w:p>
    <w:p w:rsidR="00B83E26" w:rsidRPr="00A17597" w:rsidRDefault="00A17597" w:rsidP="00A17597">
      <w:pPr>
        <w:pStyle w:val="Akapitzlist"/>
        <w:spacing w:after="0" w:line="240" w:lineRule="auto"/>
        <w:ind w:left="705" w:hanging="345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aa)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B83E26"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budowli ochronnych, o których mowa w </w:t>
      </w:r>
      <w:hyperlink r:id="rId14" w:anchor="/document/16796118?unitId=art(29)ust(1)pkt(2(a))" w:history="1">
        <w:r w:rsidR="00B83E26"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ust. 1 </w:t>
        </w:r>
        <w:proofErr w:type="spellStart"/>
        <w:r w:rsidR="00B83E26"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pkt</w:t>
        </w:r>
        <w:proofErr w:type="spellEnd"/>
        <w:r w:rsidR="00B83E26"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 2a</w:t>
        </w:r>
      </w:hyperlink>
      <w:r w:rsidR="00B83E26"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>, z wyłączeniem przebudowy przegród zewnętrznych oraz elementów konstrukcyjnych,"</w:t>
      </w:r>
    </w:p>
    <w:p w:rsidR="00A17597" w:rsidRDefault="00B83E26" w:rsidP="00A17597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obiektów, o których mowa w </w:t>
      </w:r>
      <w:hyperlink r:id="rId15" w:anchor="/document/16796118?unitId=art(29)ust(1)pkt(4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ust. 1 </w:t>
        </w:r>
        <w:proofErr w:type="spellStart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pkt</w:t>
        </w:r>
        <w:proofErr w:type="spellEnd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 4-8</w:t>
        </w:r>
      </w:hyperlink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, </w:t>
      </w:r>
      <w:hyperlink r:id="rId16" w:anchor="/document/16796118?unitId=art(29)ust(1)pkt(10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10</w:t>
        </w:r>
      </w:hyperlink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, </w:t>
      </w:r>
      <w:hyperlink r:id="rId17" w:anchor="/document/16796118?unitId=art(29)ust(1)pkt(14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14-29</w:t>
        </w:r>
      </w:hyperlink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i </w:t>
      </w:r>
      <w:hyperlink r:id="rId18" w:anchor="/document/16796118?unitId=art(29)ust(1)pkt(39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39</w:t>
        </w:r>
      </w:hyperlink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oraz w </w:t>
      </w:r>
      <w:hyperlink r:id="rId19" w:anchor="/document/16796118?unitId=art(29)ust(2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ust. 2</w:t>
        </w:r>
      </w:hyperlink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,</w:t>
      </w:r>
    </w:p>
    <w:p w:rsidR="00A17597" w:rsidRDefault="00B83E26" w:rsidP="00A17597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polegającej na </w:t>
      </w:r>
      <w:proofErr w:type="spellStart"/>
      <w:r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>dociepleniu</w:t>
      </w:r>
      <w:proofErr w:type="spellEnd"/>
      <w:r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budynków o wysokości nieprzekraczającej 12 m,</w:t>
      </w:r>
    </w:p>
    <w:p w:rsidR="00B83E26" w:rsidRPr="00A17597" w:rsidRDefault="00B83E26" w:rsidP="00A17597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>urządzeń budowlanych;</w:t>
      </w:r>
    </w:p>
    <w:p w:rsidR="00B83E26" w:rsidRPr="00B83E26" w:rsidRDefault="00B83E26" w:rsidP="00A1759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remoncie:</w:t>
      </w:r>
    </w:p>
    <w:p w:rsidR="00B83E26" w:rsidRDefault="00B83E26" w:rsidP="00A17597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obiektów budowlanych, z wyłączeniem remontu:</w:t>
      </w:r>
    </w:p>
    <w:p w:rsidR="00A17597" w:rsidRDefault="00EF60E0" w:rsidP="00EF60E0">
      <w:pPr>
        <w:pStyle w:val="Akapitzlist"/>
        <w:tabs>
          <w:tab w:val="left" w:pos="993"/>
        </w:tabs>
        <w:spacing w:after="0" w:line="240" w:lineRule="auto"/>
        <w:ind w:left="360" w:firstLine="348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–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A17597">
        <w:rPr>
          <w:rFonts w:asciiTheme="minorHAnsi" w:eastAsia="Times New Roman" w:hAnsiTheme="minorHAnsi" w:cstheme="minorHAnsi"/>
          <w:sz w:val="18"/>
          <w:szCs w:val="18"/>
          <w:lang w:eastAsia="pl-PL"/>
        </w:rPr>
        <w:t>budowli</w:t>
      </w:r>
      <w:r w:rsidR="00B83E26"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, których budowa wymaga decyzji o pozwoleniu na budowę,</w:t>
      </w:r>
    </w:p>
    <w:p w:rsidR="00B83E26" w:rsidRPr="00B83E26" w:rsidRDefault="00A17597" w:rsidP="00EF60E0">
      <w:pPr>
        <w:pStyle w:val="Akapitzlist"/>
        <w:tabs>
          <w:tab w:val="left" w:pos="993"/>
        </w:tabs>
        <w:spacing w:after="0" w:line="240" w:lineRule="auto"/>
        <w:ind w:left="993" w:hanging="285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– </w:t>
      </w:r>
      <w:r w:rsidR="00EF60E0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B83E26"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budynków, których budowa wymaga decyzji o pozwoleniu na budowę - w zakresie przegród zewnętrznych albo elementów konstrukcyjnych,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urządzeń budowlanych;</w:t>
      </w:r>
    </w:p>
    <w:p w:rsidR="00B83E26" w:rsidRPr="00B83E26" w:rsidRDefault="00B83E26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instalowaniu: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na obiektach budowlanych stanowiących całość techniczno-użytkową albo niestanowiących takiej całości urządzeń technicznych lub ich elementów, w tym instalacji radiokomunikacyjnych, przez które należy rozumieć niestanowiące budowli urządzenia techniczne, takie jak stacje bazowe telefonii komórkowej, stacje telewizyjne, stacje radiofoniczne, urządzenia łączności radiowej, radionawigacyjnej i radiolokacyjnej, w których skład wchodzą urządzenia radiowe, zasilające i inny osprzęt oraz antenowa konstrukcja wsporcza, o wysokości nie większej niż 3</w:t>
      </w:r>
      <w:r w:rsidR="00D12CA5">
        <w:rPr>
          <w:rFonts w:asciiTheme="minorHAnsi" w:eastAsia="Times New Roman" w:hAnsiTheme="minorHAnsi" w:cstheme="minorHAnsi"/>
          <w:sz w:val="18"/>
          <w:szCs w:val="18"/>
          <w:lang w:eastAsia="pl-PL"/>
        </w:rPr>
        <w:t> </w:t>
      </w: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m,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lastRenderedPageBreak/>
        <w:t>krat na obiektach budowlanych, z wyłączeniem instalowania krat na budynkach mieszkalnych wielorodzinnych, użyteczności publicznej i zamieszkania zbiorowego,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pomp ciepła, wolno stojących kolektorów słonecznych, urządzeń fotowoltaicznych o mocy zainstalowanej elektrycznej nie większej niż 150 </w:t>
      </w:r>
      <w:proofErr w:type="spellStart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kW</w:t>
      </w:r>
      <w:proofErr w:type="spellEnd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, magazynów energii elektrycznej o pojemności nominalnej nie większej niż 30 </w:t>
      </w:r>
      <w:proofErr w:type="spellStart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kWh</w:t>
      </w:r>
      <w:proofErr w:type="spellEnd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, z zastrzeżeniem że do urządzeń fotowoltaicznych o mocy zainstalowanej elektrycznej większej niż 6,5 </w:t>
      </w:r>
      <w:proofErr w:type="spellStart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kW</w:t>
      </w:r>
      <w:proofErr w:type="spellEnd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stosuje się obowiązek uzgodnienia z rzeczoznawcą do spraw zabezpieczeń przeciwpożarowych pod względem zgodności z wymaganiami ochrony przeciwpożarowej, zwany dalej "uzgodnieniem pod względem ochrony przeciwpożarowej", projektu tych urządzeń oraz zawiadomienia organów Państwowej Straży Pożarnej o zakończeniu instalowania tych urządzeń i rozpoczęciu ich użytkowania, wraz z zawiadomieniem przekazuje się tym organom plan urządzenia fotowoltaicznego dla ekip ratowniczych,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wewnątrz i na zewnątrz użytkowanego budynku instalacji, z wyłączeniem instalacji gazowych,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punktów dostępu bezprzewodowego o bliskim zasięgu, o których mowa w </w:t>
      </w:r>
      <w:hyperlink r:id="rId20" w:anchor="/document/17624877?unitId=art(2)ust(1)pkt(11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art. 2 ust. 1 </w:t>
        </w:r>
        <w:proofErr w:type="spellStart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pkt</w:t>
        </w:r>
        <w:proofErr w:type="spellEnd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 11</w:t>
        </w:r>
      </w:hyperlink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ustawy z dnia 7 maja 2010 r. o wspieraniu rozwoju usług i sieci telekomunikacyjnych (Dz. U. z 2024 r. poz. 604, 834 i 1222);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na obiekcie budowlanym urządzeń technicznych wraz z masztami służących do wytwarzania energii elektrycznej z energii wiatru o mocy nie większej niż moc </w:t>
      </w:r>
      <w:proofErr w:type="spellStart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mikroinstalacji</w:t>
      </w:r>
      <w:proofErr w:type="spellEnd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w rozumieniu art. 2 </w:t>
      </w:r>
      <w:proofErr w:type="spellStart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pkt</w:t>
      </w:r>
      <w:proofErr w:type="spellEnd"/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19 ustawy z dnia 20 lutego 2015 r. o odnawialnych źródłach energii oraz o łącznej wysokości nie większej niż 3 m, z wyjątkiem obiektów sytuowanych na obszarze objętym planem generalnym lotniska użytku publicznego,</w:t>
      </w:r>
    </w:p>
    <w:p w:rsidR="00B83E26" w:rsidRPr="00B83E26" w:rsidRDefault="00B83E26" w:rsidP="00EF60E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dodatkowych kabli w użytkowanych sieciach i kanałach technologicznych w rozumieniu </w:t>
      </w:r>
      <w:hyperlink r:id="rId21" w:anchor="/document/16791834?unitId=art(4)pkt(15(a))" w:history="1"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art. 4 </w:t>
        </w:r>
        <w:proofErr w:type="spellStart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>pkt</w:t>
        </w:r>
        <w:proofErr w:type="spellEnd"/>
        <w:r w:rsidRPr="00A17597">
          <w:rPr>
            <w:rFonts w:asciiTheme="minorHAnsi" w:eastAsia="Times New Roman" w:hAnsiTheme="minorHAnsi" w:cstheme="minorHAnsi"/>
            <w:sz w:val="18"/>
            <w:szCs w:val="18"/>
            <w:lang w:eastAsia="pl-PL"/>
          </w:rPr>
          <w:t xml:space="preserve"> 15a</w:t>
        </w:r>
      </w:hyperlink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ustawy z dnia 21 marca 1985 r. o drogach publicznych, w pasie drogowym;</w:t>
      </w:r>
    </w:p>
    <w:p w:rsidR="00B83E26" w:rsidRPr="000F1AD6" w:rsidRDefault="00B83E26" w:rsidP="00EF60E0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83E26">
        <w:rPr>
          <w:rFonts w:asciiTheme="minorHAnsi" w:eastAsia="Times New Roman" w:hAnsiTheme="minorHAnsi" w:cstheme="minorHAnsi"/>
          <w:sz w:val="18"/>
          <w:szCs w:val="18"/>
          <w:lang w:eastAsia="pl-PL"/>
        </w:rPr>
        <w:t>utwardzaniu powierzchni gruntu na działkach budowlanych oraz terenach zamkniętych</w:t>
      </w:r>
      <w:r w:rsidRPr="00B83E2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F7C32" w:rsidRPr="005B5477" w:rsidRDefault="00BF7C32" w:rsidP="005B5477">
      <w:pPr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BF7C32" w:rsidRPr="005B5477" w:rsidRDefault="00BF7C32" w:rsidP="005B5477">
      <w:pPr>
        <w:spacing w:after="0" w:line="240" w:lineRule="auto"/>
        <w:jc w:val="center"/>
        <w:rPr>
          <w:rFonts w:cs="Calibri"/>
          <w:b/>
          <w:sz w:val="18"/>
          <w:szCs w:val="24"/>
          <w:u w:val="single"/>
          <w:lang w:eastAsia="pl-PL"/>
        </w:rPr>
      </w:pPr>
      <w:r w:rsidRPr="005B5477">
        <w:rPr>
          <w:rFonts w:cs="Calibri"/>
          <w:b/>
          <w:sz w:val="18"/>
          <w:szCs w:val="24"/>
          <w:u w:val="single"/>
          <w:lang w:eastAsia="pl-PL"/>
        </w:rPr>
        <w:t>WYŻEJ WYMIENIONE BUDOWY I ROBOTY BUDOWLANE WYKONYWANE:</w:t>
      </w:r>
    </w:p>
    <w:p w:rsidR="00BF7C32" w:rsidRPr="005B5477" w:rsidRDefault="00BF7C32" w:rsidP="005B5477">
      <w:pPr>
        <w:spacing w:after="0" w:line="240" w:lineRule="auto"/>
        <w:jc w:val="center"/>
        <w:rPr>
          <w:rFonts w:cs="Calibri"/>
          <w:b/>
          <w:sz w:val="12"/>
          <w:szCs w:val="12"/>
          <w:u w:val="single"/>
          <w:lang w:eastAsia="pl-PL"/>
        </w:rPr>
      </w:pPr>
    </w:p>
    <w:p w:rsidR="00BF7C32" w:rsidRPr="005B5477" w:rsidRDefault="00BF7C32" w:rsidP="005B5477">
      <w:pPr>
        <w:pStyle w:val="Akapitzlist"/>
        <w:numPr>
          <w:ilvl w:val="0"/>
          <w:numId w:val="3"/>
        </w:numPr>
        <w:spacing w:after="60" w:line="240" w:lineRule="auto"/>
        <w:contextualSpacing w:val="0"/>
        <w:rPr>
          <w:rFonts w:cs="Calibri"/>
          <w:sz w:val="18"/>
          <w:szCs w:val="24"/>
          <w:lang w:eastAsia="pl-PL"/>
        </w:rPr>
      </w:pPr>
      <w:r w:rsidRPr="005B5477">
        <w:rPr>
          <w:rFonts w:cs="Calibri"/>
          <w:sz w:val="18"/>
          <w:szCs w:val="24"/>
          <w:lang w:eastAsia="pl-PL"/>
        </w:rPr>
        <w:t>przy obiekcie budowlanym wpisanym do rejestru zabytków - wymagają decyzji o pozwoleniu na budowę,</w:t>
      </w:r>
    </w:p>
    <w:p w:rsidR="00BF7C32" w:rsidRPr="005B5477" w:rsidRDefault="00BF7C32" w:rsidP="005B5477">
      <w:pPr>
        <w:pStyle w:val="Akapitzlist"/>
        <w:numPr>
          <w:ilvl w:val="0"/>
          <w:numId w:val="3"/>
        </w:numPr>
        <w:spacing w:after="60" w:line="240" w:lineRule="auto"/>
        <w:contextualSpacing w:val="0"/>
        <w:rPr>
          <w:rFonts w:cs="Calibri"/>
          <w:sz w:val="18"/>
          <w:szCs w:val="24"/>
          <w:lang w:eastAsia="pl-PL"/>
        </w:rPr>
      </w:pPr>
      <w:r w:rsidRPr="005B5477">
        <w:rPr>
          <w:rFonts w:cs="Calibri"/>
          <w:sz w:val="18"/>
          <w:szCs w:val="24"/>
          <w:lang w:eastAsia="pl-PL"/>
        </w:rPr>
        <w:t>na obszarze wpisanym do rejestru zabytków - wymagają dokonania zgłoszenia</w:t>
      </w:r>
    </w:p>
    <w:p w:rsidR="00BF7C32" w:rsidRPr="005B5477" w:rsidRDefault="00BF7C32" w:rsidP="00D12CA5">
      <w:pPr>
        <w:spacing w:after="60" w:line="240" w:lineRule="auto"/>
        <w:ind w:left="210" w:hanging="210"/>
        <w:jc w:val="both"/>
        <w:rPr>
          <w:rFonts w:cs="Calibri"/>
          <w:sz w:val="18"/>
          <w:szCs w:val="24"/>
          <w:lang w:eastAsia="pl-PL"/>
        </w:rPr>
      </w:pPr>
      <w:r w:rsidRPr="005B5477">
        <w:rPr>
          <w:rFonts w:cs="Calibri"/>
          <w:sz w:val="18"/>
          <w:szCs w:val="24"/>
          <w:lang w:eastAsia="pl-PL"/>
        </w:rPr>
        <w:t>– przy czym do wniosku o decyzję o pozwoleniu na budowę oraz zgłoszenia należy dołączyć pozwolenie właściwego wojewódzkiego konserwatora zabytków wydane na podstawie przepisów o ochronie zabytków i opiece nad zabytkami.</w:t>
      </w:r>
    </w:p>
    <w:sectPr w:rsidR="00BF7C32" w:rsidRPr="005B5477" w:rsidSect="005B5477">
      <w:footerReference w:type="default" r:id="rId22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0E0" w:rsidRDefault="00EF60E0" w:rsidP="005B5477">
      <w:pPr>
        <w:spacing w:after="0" w:line="240" w:lineRule="auto"/>
      </w:pPr>
      <w:r>
        <w:separator/>
      </w:r>
    </w:p>
  </w:endnote>
  <w:endnote w:type="continuationSeparator" w:id="1">
    <w:p w:rsidR="00EF60E0" w:rsidRDefault="00EF60E0" w:rsidP="005B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0E0" w:rsidRPr="00D12CA5" w:rsidRDefault="00EF60E0">
    <w:pPr>
      <w:pStyle w:val="Stopka"/>
      <w:jc w:val="right"/>
      <w:rPr>
        <w:sz w:val="14"/>
      </w:rPr>
    </w:pPr>
    <w:r w:rsidRPr="00D12CA5">
      <w:rPr>
        <w:sz w:val="14"/>
      </w:rPr>
      <w:t xml:space="preserve">Strona </w:t>
    </w:r>
    <w:r w:rsidRPr="00D12CA5">
      <w:rPr>
        <w:b/>
        <w:sz w:val="14"/>
      </w:rPr>
      <w:fldChar w:fldCharType="begin"/>
    </w:r>
    <w:r w:rsidRPr="00D12CA5">
      <w:rPr>
        <w:b/>
        <w:sz w:val="14"/>
      </w:rPr>
      <w:instrText>PAGE</w:instrText>
    </w:r>
    <w:r w:rsidRPr="00D12CA5">
      <w:rPr>
        <w:b/>
        <w:sz w:val="14"/>
      </w:rPr>
      <w:fldChar w:fldCharType="separate"/>
    </w:r>
    <w:r w:rsidR="00D12CA5">
      <w:rPr>
        <w:b/>
        <w:noProof/>
        <w:sz w:val="14"/>
      </w:rPr>
      <w:t>3</w:t>
    </w:r>
    <w:r w:rsidRPr="00D12CA5">
      <w:rPr>
        <w:b/>
        <w:sz w:val="14"/>
      </w:rPr>
      <w:fldChar w:fldCharType="end"/>
    </w:r>
    <w:r w:rsidRPr="00D12CA5">
      <w:rPr>
        <w:sz w:val="14"/>
      </w:rPr>
      <w:t xml:space="preserve"> z </w:t>
    </w:r>
    <w:r w:rsidRPr="00D12CA5">
      <w:rPr>
        <w:b/>
        <w:sz w:val="14"/>
      </w:rPr>
      <w:fldChar w:fldCharType="begin"/>
    </w:r>
    <w:r w:rsidRPr="00D12CA5">
      <w:rPr>
        <w:b/>
        <w:sz w:val="14"/>
      </w:rPr>
      <w:instrText>NUMPAGES</w:instrText>
    </w:r>
    <w:r w:rsidRPr="00D12CA5">
      <w:rPr>
        <w:b/>
        <w:sz w:val="14"/>
      </w:rPr>
      <w:fldChar w:fldCharType="separate"/>
    </w:r>
    <w:r w:rsidR="00D12CA5">
      <w:rPr>
        <w:b/>
        <w:noProof/>
        <w:sz w:val="14"/>
      </w:rPr>
      <w:t>3</w:t>
    </w:r>
    <w:r w:rsidRPr="00D12CA5">
      <w:rPr>
        <w:b/>
        <w:sz w:val="14"/>
      </w:rPr>
      <w:fldChar w:fldCharType="end"/>
    </w:r>
  </w:p>
  <w:p w:rsidR="00EF60E0" w:rsidRDefault="00EF60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0E0" w:rsidRDefault="00EF60E0" w:rsidP="005B5477">
      <w:pPr>
        <w:spacing w:after="0" w:line="240" w:lineRule="auto"/>
      </w:pPr>
      <w:r>
        <w:separator/>
      </w:r>
    </w:p>
  </w:footnote>
  <w:footnote w:type="continuationSeparator" w:id="1">
    <w:p w:rsidR="00EF60E0" w:rsidRDefault="00EF60E0" w:rsidP="005B5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E059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14FE192B"/>
    <w:multiLevelType w:val="hybridMultilevel"/>
    <w:tmpl w:val="7E2AB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0E392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201209F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41A3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37836E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3AFE50F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40930B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>
    <w:nsid w:val="50F33CA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>
    <w:nsid w:val="68443FE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477"/>
    <w:rsid w:val="00053C14"/>
    <w:rsid w:val="000E4025"/>
    <w:rsid w:val="000F1AD6"/>
    <w:rsid w:val="00324284"/>
    <w:rsid w:val="003F508B"/>
    <w:rsid w:val="005443DD"/>
    <w:rsid w:val="005B5477"/>
    <w:rsid w:val="005D28DF"/>
    <w:rsid w:val="005F4CA0"/>
    <w:rsid w:val="006257D2"/>
    <w:rsid w:val="00664AE1"/>
    <w:rsid w:val="00674C68"/>
    <w:rsid w:val="006B4856"/>
    <w:rsid w:val="006D0F1B"/>
    <w:rsid w:val="00815D2F"/>
    <w:rsid w:val="00832E01"/>
    <w:rsid w:val="00852969"/>
    <w:rsid w:val="00862D69"/>
    <w:rsid w:val="00883CD4"/>
    <w:rsid w:val="008B2DF3"/>
    <w:rsid w:val="00902B49"/>
    <w:rsid w:val="00950AD6"/>
    <w:rsid w:val="00A17597"/>
    <w:rsid w:val="00A43DEF"/>
    <w:rsid w:val="00AF3910"/>
    <w:rsid w:val="00AF7B57"/>
    <w:rsid w:val="00B1086E"/>
    <w:rsid w:val="00B44381"/>
    <w:rsid w:val="00B83E26"/>
    <w:rsid w:val="00BA0EE1"/>
    <w:rsid w:val="00BF7C32"/>
    <w:rsid w:val="00C247D5"/>
    <w:rsid w:val="00C47CAB"/>
    <w:rsid w:val="00C73F67"/>
    <w:rsid w:val="00CD457F"/>
    <w:rsid w:val="00CD7292"/>
    <w:rsid w:val="00D12CA5"/>
    <w:rsid w:val="00D374D6"/>
    <w:rsid w:val="00DC2260"/>
    <w:rsid w:val="00E4233D"/>
    <w:rsid w:val="00E8714D"/>
    <w:rsid w:val="00E87227"/>
    <w:rsid w:val="00EF60E0"/>
    <w:rsid w:val="00F15092"/>
    <w:rsid w:val="00FC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477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B547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5B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B547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B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5477"/>
    <w:rPr>
      <w:rFonts w:cs="Times New Roman"/>
    </w:rPr>
  </w:style>
  <w:style w:type="character" w:customStyle="1" w:styleId="fn-ref">
    <w:name w:val="fn-ref"/>
    <w:basedOn w:val="Domylnaczcionkaakapitu"/>
    <w:rsid w:val="00324284"/>
  </w:style>
  <w:style w:type="character" w:styleId="Hipercze">
    <w:name w:val="Hyperlink"/>
    <w:basedOn w:val="Domylnaczcionkaakapitu"/>
    <w:uiPriority w:val="99"/>
    <w:semiHidden/>
    <w:unhideWhenUsed/>
    <w:rsid w:val="0032428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242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4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8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2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0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2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4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8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1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1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0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2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0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3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4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6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9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7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2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2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8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E87C6-A62A-49D5-A375-C23EC4B2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1620</Words>
  <Characters>11215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bbednarczyk</dc:creator>
  <cp:keywords/>
  <dc:description/>
  <cp:lastModifiedBy>bbednarczyk</cp:lastModifiedBy>
  <cp:revision>16</cp:revision>
  <cp:lastPrinted>2024-11-20T09:19:00Z</cp:lastPrinted>
  <dcterms:created xsi:type="dcterms:W3CDTF">2020-09-24T07:39:00Z</dcterms:created>
  <dcterms:modified xsi:type="dcterms:W3CDTF">2026-03-13T10:02:00Z</dcterms:modified>
</cp:coreProperties>
</file>